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228BA" w14:textId="77777777" w:rsidR="00107C33" w:rsidRPr="00107C33" w:rsidRDefault="008F1EE4" w:rsidP="004F028D">
      <w:pPr>
        <w:pStyle w:val="bodytext"/>
      </w:pPr>
      <w:r>
        <w:pict w14:anchorId="528551C5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58.3pt;margin-top:52.25pt;width:514.8pt;height:47.1pt;z-index:251658240;visibility:visible;mso-wrap-edited:f;mso-wrap-distance-left:2.88pt;mso-wrap-distance-top:2.88pt;mso-wrap-distance-right:2.88pt;mso-wrap-distance-bottom:2.88pt;mso-position-horizontal-relative:page;mso-position-vertical-relative:page" fillcolor="#dbe5f1 [660]" stroked="f" strokeweight="0" insetpen="t" o:cliptowrap="t">
            <v:fill color2="fill lighten(51)" angle="-45" focusposition=".5,.5" focussize="" method="linear sigma" type="gradient"/>
            <v:shadow color="#ccc"/>
            <o:lock v:ext="edit" shapetype="t"/>
            <v:textbox style="mso-next-textbox:#_x0000_s1050;mso-column-margin:5.7pt;mso-fit-shape-to-text:t" inset="2.85pt,2.85pt,2.85pt,2.85pt">
              <w:txbxContent>
                <w:p w14:paraId="6427FA92" w14:textId="77777777" w:rsidR="001669AB" w:rsidRPr="00BF7DBB" w:rsidRDefault="00107C33" w:rsidP="003C4058">
                  <w:pPr>
                    <w:pStyle w:val="Heading1"/>
                    <w:jc w:val="center"/>
                    <w:rPr>
                      <w:rFonts w:ascii="Arial" w:hAnsi="Arial" w:cs="Arial"/>
                      <w:b/>
                      <w:i/>
                      <w:color w:val="244061" w:themeColor="accent1" w:themeShade="80"/>
                    </w:rPr>
                  </w:pPr>
                  <w:r w:rsidRPr="00BF7DBB">
                    <w:rPr>
                      <w:rFonts w:ascii="Arial" w:hAnsi="Arial" w:cs="Arial"/>
                      <w:b/>
                      <w:i/>
                      <w:color w:val="244061" w:themeColor="accent1" w:themeShade="80"/>
                    </w:rPr>
                    <w:t>Individual</w:t>
                  </w:r>
                  <w:r w:rsidRPr="004F028D">
                    <w:rPr>
                      <w:rFonts w:ascii="Arial" w:hAnsi="Arial" w:cs="Arial"/>
                      <w:b/>
                      <w:i/>
                      <w:color w:val="76923C"/>
                    </w:rPr>
                    <w:t xml:space="preserve"> </w:t>
                  </w:r>
                  <w:r w:rsidRPr="00BF7DBB">
                    <w:rPr>
                      <w:rFonts w:ascii="Arial" w:hAnsi="Arial" w:cs="Arial"/>
                      <w:b/>
                      <w:i/>
                      <w:color w:val="244061" w:themeColor="accent1" w:themeShade="80"/>
                    </w:rPr>
                    <w:t>Record Retention</w:t>
                  </w:r>
                </w:p>
              </w:txbxContent>
            </v:textbox>
            <w10:wrap side="left" anchorx="page" anchory="page"/>
          </v:shape>
        </w:pict>
      </w:r>
      <w:r>
        <w:pict w14:anchorId="5F9EDEFC">
          <v:rect id="_x0000_s1049" style="position:absolute;margin-left:40.3pt;margin-top:46pt;width:540pt;height:63.4pt;z-index:251657216;visibility:visible;mso-wrap-edited:f;mso-wrap-distance-left:2.88pt;mso-wrap-distance-top:2.88pt;mso-wrap-distance-right:2.88pt;mso-wrap-distance-bottom:2.88pt;mso-position-horizontal-relative:page;mso-position-vertical-relative:page" fillcolor="#dbe5f1 [660]" strokecolor="#243f60 [1604]" strokeweight="1pt" insetpen="t" o:cliptowrap="t">
            <v:fill color2="#eaf1dd"/>
            <v:imagedata embosscolor="shadow add(51)"/>
            <v:shadow on="t" type="perspective" color="#4e6128" opacity=".5" offset="1pt" offset2="-3pt"/>
            <o:lock v:ext="edit" shapetype="t"/>
            <v:textbox inset="2.88pt,2.88pt,2.88pt,2.88pt"/>
            <w10:wrap side="left" anchorx="page" anchory="page"/>
          </v:rect>
        </w:pict>
      </w:r>
      <w:r>
        <w:pict w14:anchorId="6CDD6361">
          <v:rect id="_x0000_s1044" style="position:absolute;margin-left:472pt;margin-top:685.25pt;width:108pt;height:54pt;z-index:251655168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p w14:paraId="3DD128FC" w14:textId="77777777" w:rsidR="00107C33" w:rsidRPr="00107C33" w:rsidRDefault="00107C33" w:rsidP="00107C33"/>
    <w:p w14:paraId="1C1E14FB" w14:textId="77777777" w:rsidR="00107C33" w:rsidRPr="00107C33" w:rsidRDefault="00107C33" w:rsidP="00107C33"/>
    <w:p w14:paraId="491794F5" w14:textId="77777777" w:rsidR="00107C33" w:rsidRPr="00107C33" w:rsidRDefault="00107C33" w:rsidP="00107C33"/>
    <w:p w14:paraId="28BA688D" w14:textId="77777777" w:rsidR="00107C33" w:rsidRPr="00107C33" w:rsidRDefault="00107C33" w:rsidP="00107C33"/>
    <w:p w14:paraId="1249B222" w14:textId="77777777" w:rsidR="00107C33" w:rsidRPr="00107C33" w:rsidRDefault="008F1EE4" w:rsidP="00107C33">
      <w:r>
        <w:pict w14:anchorId="043A676B">
          <v:rect id="_x0000_s1051" style="position:absolute;margin-left:40.3pt;margin-top:122.4pt;width:162pt;height:296.8pt;z-index:251653120;visibility:visible;mso-wrap-edited:f;mso-wrap-distance-left:2.88pt;mso-wrap-distance-top:2.88pt;mso-wrap-distance-right:2.88pt;mso-wrap-distance-bottom:2.88pt;mso-position-horizontal-relative:page;mso-position-vertical-relative:page" fillcolor="#dbe5f1 [660]" strokecolor="#dbe5f1 [660]" strokeweight="1pt" insetpen="t" o:cliptowrap="t">
            <v:fill color2="#eaf1dd"/>
            <v:shadow on="t" type="perspective" color="#4e6128" opacity=".5" offset="1pt" offset2="-3pt"/>
            <o:lock v:ext="edit" shapetype="t"/>
            <v:textbox inset="2.88pt,2.88pt,2.88pt,2.88pt"/>
            <w10:wrap side="left" anchorx="page" anchory="page"/>
          </v:rect>
        </w:pict>
      </w:r>
    </w:p>
    <w:p w14:paraId="30436BB7" w14:textId="185391A0" w:rsidR="00107C33" w:rsidRPr="00107C33" w:rsidRDefault="00107C33" w:rsidP="00107C33"/>
    <w:p w14:paraId="25880926" w14:textId="77777777" w:rsidR="00107C33" w:rsidRDefault="008F1EE4" w:rsidP="00107C33">
      <w:r>
        <w:pict w14:anchorId="020A8AFD">
          <v:shape id="_x0000_s1042" type="#_x0000_t202" style="position:absolute;margin-left:213.2pt;margin-top:124.8pt;width:357.25pt;height:642pt;z-index:25165414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tbl>
                  <w:tblPr>
                    <w:tblW w:w="0" w:type="auto"/>
                    <w:tblInd w:w="108" w:type="dxa"/>
                    <w:tblBorders>
                      <w:top w:val="single" w:sz="12" w:space="0" w:color="0F243E" w:themeColor="text2" w:themeShade="80"/>
                      <w:left w:val="single" w:sz="12" w:space="0" w:color="0F243E" w:themeColor="text2" w:themeShade="80"/>
                      <w:bottom w:val="single" w:sz="12" w:space="0" w:color="0F243E" w:themeColor="text2" w:themeShade="80"/>
                      <w:right w:val="single" w:sz="12" w:space="0" w:color="0F243E" w:themeColor="text2" w:themeShade="80"/>
                      <w:insideH w:val="single" w:sz="6" w:space="0" w:color="0F243E" w:themeColor="text2" w:themeShade="80"/>
                      <w:insideV w:val="single" w:sz="6" w:space="0" w:color="0F243E" w:themeColor="text2" w:themeShade="80"/>
                    </w:tblBorders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1"/>
                    <w:gridCol w:w="3707"/>
                  </w:tblGrid>
                  <w:tr w:rsidR="00BF7DBB" w:rsidRPr="00BF7DBB" w14:paraId="06FAA672" w14:textId="77777777" w:rsidTr="00EB2A2C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7016590C" w14:textId="77777777" w:rsidR="00214106" w:rsidRPr="00BF7DBB" w:rsidRDefault="00214106" w:rsidP="00665820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auto"/>
                            <w:sz w:val="13"/>
                            <w:szCs w:val="15"/>
                            <w:u w:val="single"/>
                          </w:rPr>
                        </w:pPr>
                        <w:r w:rsidRPr="00BF7DBB">
                          <w:rPr>
                            <w:rFonts w:ascii="Arial" w:hAnsi="Arial" w:cs="Arial"/>
                            <w:b/>
                            <w:color w:val="auto"/>
                            <w:sz w:val="13"/>
                            <w:szCs w:val="15"/>
                            <w:u w:val="single"/>
                          </w:rPr>
                          <w:t>DOCUMENT 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24630D1C" w14:textId="77777777" w:rsidR="00214106" w:rsidRPr="00BF7DBB" w:rsidRDefault="00214106" w:rsidP="00665820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auto"/>
                            <w:sz w:val="13"/>
                            <w:szCs w:val="15"/>
                            <w:u w:val="single"/>
                          </w:rPr>
                        </w:pPr>
                        <w:r w:rsidRPr="00BF7DBB">
                          <w:rPr>
                            <w:rFonts w:ascii="Arial" w:hAnsi="Arial" w:cs="Arial"/>
                            <w:b/>
                            <w:color w:val="auto"/>
                            <w:sz w:val="13"/>
                            <w:szCs w:val="15"/>
                            <w:u w:val="single"/>
                          </w:rPr>
                          <w:t>RETENTION</w:t>
                        </w:r>
                      </w:p>
                    </w:tc>
                  </w:tr>
                  <w:tr w:rsidR="00BF7DBB" w:rsidRPr="00BF7DBB" w14:paraId="26D699EF" w14:textId="77777777" w:rsidTr="00EB2A2C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58D00A87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Accident Reports &amp; Claims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4030AFD7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6 years</w:t>
                        </w:r>
                      </w:p>
                    </w:tc>
                  </w:tr>
                  <w:tr w:rsidR="00BF7DBB" w:rsidRPr="00BF7DBB" w14:paraId="2FDF7685" w14:textId="77777777" w:rsidTr="00EB2A2C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11DC1C9A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  <w:t>Alimony, Custody, Prenuptial Agreements</w:t>
                        </w:r>
                      </w:p>
                    </w:tc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4441EAF4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  <w:t>Permanent</w:t>
                        </w:r>
                      </w:p>
                    </w:tc>
                  </w:tr>
                  <w:tr w:rsidR="00BF7DBB" w:rsidRPr="00BF7DBB" w14:paraId="399D6D2D" w14:textId="77777777" w:rsidTr="00EB2A2C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2AD2AB07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  <w:t>Audit reports (CPA or agency)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6EF7F5CB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  <w:t>Permanent</w:t>
                        </w:r>
                      </w:p>
                    </w:tc>
                  </w:tr>
                  <w:tr w:rsidR="00BF7DBB" w:rsidRPr="00BF7DBB" w14:paraId="0A18F8BD" w14:textId="77777777" w:rsidTr="00EB2A2C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677217B5" w14:textId="0FFCA5DF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Bank &amp; Credit Card Statements *</w:t>
                        </w:r>
                      </w:p>
                    </w:tc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1F047C15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1 year</w:t>
                        </w:r>
                      </w:p>
                    </w:tc>
                  </w:tr>
                  <w:tr w:rsidR="00BF7DBB" w:rsidRPr="00BF7DBB" w14:paraId="7501E253" w14:textId="77777777" w:rsidTr="00EB2A2C">
                    <w:trPr>
                      <w:trHeight w:val="417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7B0B2C98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Cancelled Checks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76BABD6C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 xml:space="preserve">1 year.  Permanent for important payments </w:t>
                        </w: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4"/>
                          </w:rPr>
                          <w:t>(especially tax payments)</w:t>
                        </w:r>
                      </w:p>
                    </w:tc>
                  </w:tr>
                  <w:tr w:rsidR="00BF7DBB" w:rsidRPr="00BF7DBB" w14:paraId="56409A50" w14:textId="77777777" w:rsidTr="00EB2A2C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6454815D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Charitable Contributions</w:t>
                        </w:r>
                      </w:p>
                    </w:tc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18F3A654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Keep with applicable tax returns</w:t>
                        </w:r>
                      </w:p>
                    </w:tc>
                  </w:tr>
                  <w:tr w:rsidR="00BF7DBB" w:rsidRPr="00BF7DBB" w14:paraId="10C659DA" w14:textId="77777777" w:rsidTr="00EB2A2C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076CD8F1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Credit Purchases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75CB3BE9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Keep with applicable credit card statement</w:t>
                        </w:r>
                      </w:p>
                    </w:tc>
                  </w:tr>
                  <w:tr w:rsidR="00BF7DBB" w:rsidRPr="00BF7DBB" w14:paraId="485FEEBB" w14:textId="77777777" w:rsidTr="00EB2A2C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2471AB95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  <w:t>Detailed List of Financial Assets Held</w:t>
                        </w:r>
                      </w:p>
                    </w:tc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37D02D20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  <w:t>Permanent</w:t>
                        </w:r>
                      </w:p>
                    </w:tc>
                  </w:tr>
                  <w:tr w:rsidR="00BF7DBB" w:rsidRPr="00BF7DBB" w14:paraId="5A556158" w14:textId="77777777" w:rsidTr="00EB2A2C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23564810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Employee Business Expenses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40175645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Keep with applicable tax returns</w:t>
                        </w:r>
                      </w:p>
                    </w:tc>
                  </w:tr>
                  <w:tr w:rsidR="00BF7DBB" w:rsidRPr="00BF7DBB" w14:paraId="4CC0F16E" w14:textId="77777777" w:rsidTr="00EB2A2C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1884435D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Forms 1099 received</w:t>
                        </w:r>
                      </w:p>
                    </w:tc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25190AD2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Keep with applicable tax returns</w:t>
                        </w:r>
                      </w:p>
                    </w:tc>
                  </w:tr>
                  <w:tr w:rsidR="00BF7DBB" w:rsidRPr="00BF7DBB" w14:paraId="612380F2" w14:textId="77777777" w:rsidTr="00EB2A2C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20FAEC51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Health Insurance Policies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5548B3B8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Keep until policy expires, lapses, or is replaced</w:t>
                        </w:r>
                      </w:p>
                    </w:tc>
                  </w:tr>
                  <w:tr w:rsidR="00BF7DBB" w:rsidRPr="00BF7DBB" w14:paraId="433FA9E8" w14:textId="77777777" w:rsidTr="00EB2A2C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2A169B5B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Home &amp; Property Insurance Policies</w:t>
                        </w:r>
                      </w:p>
                    </w:tc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4052CAED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Keep until policy expires, lapses, or is replaced</w:t>
                        </w:r>
                      </w:p>
                    </w:tc>
                  </w:tr>
                  <w:tr w:rsidR="00BF7DBB" w:rsidRPr="00BF7DBB" w14:paraId="1D8B5FC0" w14:textId="77777777" w:rsidTr="00EB2A2C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7C6611E1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  <w:t>Income Tax Returns and Records (including payments)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72C8D474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  <w:t>Permanent</w:t>
                        </w:r>
                      </w:p>
                    </w:tc>
                  </w:tr>
                  <w:tr w:rsidR="00BF7DBB" w:rsidRPr="00BF7DBB" w14:paraId="186DD35E" w14:textId="77777777" w:rsidTr="00EB2A2C">
                    <w:trPr>
                      <w:trHeight w:val="309"/>
                    </w:trPr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06E51B1A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Investment Account Annual Statements**</w:t>
                        </w:r>
                      </w:p>
                    </w:tc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1E4D5976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Keep with applicable tax returns</w:t>
                        </w:r>
                      </w:p>
                    </w:tc>
                  </w:tr>
                  <w:tr w:rsidR="00BF7DBB" w:rsidRPr="00BF7DBB" w14:paraId="1693BC28" w14:textId="77777777" w:rsidTr="00EB2A2C">
                    <w:trPr>
                      <w:trHeight w:val="453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48528C46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Investment Sale Confirmation Records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21DC2C14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Discard when the transaction is correctly reflected on the monthly statement</w:t>
                        </w:r>
                      </w:p>
                    </w:tc>
                  </w:tr>
                  <w:tr w:rsidR="00BF7DBB" w:rsidRPr="00BF7DBB" w14:paraId="648A299B" w14:textId="77777777" w:rsidTr="00EB2A2C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3CA6098C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Investment Purchase Confirmation Records</w:t>
                        </w:r>
                      </w:p>
                    </w:tc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48C9107B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6 years after investment is sold as evidence of cost</w:t>
                        </w:r>
                      </w:p>
                    </w:tc>
                  </w:tr>
                  <w:tr w:rsidR="00BF7DBB" w:rsidRPr="00BF7DBB" w14:paraId="1E71D473" w14:textId="77777777" w:rsidTr="00EB2A2C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236B00DE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Life Insurance Policies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5B0D0B28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Keep until policy expires, lapses, or is replaced</w:t>
                        </w:r>
                      </w:p>
                    </w:tc>
                  </w:tr>
                  <w:tr w:rsidR="00BF7DBB" w:rsidRPr="00BF7DBB" w14:paraId="5555708C" w14:textId="77777777" w:rsidTr="00EB2A2C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0FF00E3B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  <w:t>Legal Documents (not otherwise listed)</w:t>
                        </w:r>
                      </w:p>
                    </w:tc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075EA7BB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  <w:t>Permanent</w:t>
                        </w:r>
                      </w:p>
                    </w:tc>
                  </w:tr>
                  <w:tr w:rsidR="00BF7DBB" w:rsidRPr="00BF7DBB" w14:paraId="7C1FFA7F" w14:textId="77777777" w:rsidTr="00EB2A2C">
                    <w:trPr>
                      <w:trHeight w:val="313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49CB8CDE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Loan Records / Forms 1098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20E7EA9B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7 years following disposition, termination or payoff</w:t>
                        </w:r>
                      </w:p>
                    </w:tc>
                  </w:tr>
                  <w:tr w:rsidR="00BF7DBB" w:rsidRPr="00BF7DBB" w14:paraId="1C709F78" w14:textId="77777777" w:rsidTr="00EB2A2C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71D9D132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  <w:t>Medical Records</w:t>
                        </w:r>
                      </w:p>
                    </w:tc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4C3B5D21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  <w:t>Permanent</w:t>
                        </w:r>
                      </w:p>
                    </w:tc>
                  </w:tr>
                  <w:tr w:rsidR="00BF7DBB" w:rsidRPr="00BF7DBB" w14:paraId="47B64089" w14:textId="77777777" w:rsidTr="00EB2A2C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27A28853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Medical Expense Records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2154A7CE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Keep with applicable tax returns</w:t>
                        </w:r>
                      </w:p>
                    </w:tc>
                  </w:tr>
                  <w:tr w:rsidR="00BF7DBB" w:rsidRPr="00BF7DBB" w14:paraId="736466E1" w14:textId="77777777" w:rsidTr="00EB2A2C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35D6922D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  <w:t>Military Papers</w:t>
                        </w:r>
                      </w:p>
                    </w:tc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03B289FD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  <w:t>Permanent</w:t>
                        </w:r>
                      </w:p>
                    </w:tc>
                  </w:tr>
                  <w:tr w:rsidR="00BF7DBB" w:rsidRPr="00BF7DBB" w14:paraId="05820B85" w14:textId="77777777" w:rsidTr="00EB2A2C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6DCBB9E0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Passports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3BA6B532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Until expiration</w:t>
                        </w:r>
                      </w:p>
                    </w:tc>
                  </w:tr>
                  <w:tr w:rsidR="00BF7DBB" w:rsidRPr="00BF7DBB" w14:paraId="6B6B1C1F" w14:textId="77777777" w:rsidTr="00EB2A2C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6900A450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Pay Stubs</w:t>
                        </w:r>
                      </w:p>
                    </w:tc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58AC7757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Current year until final paystub.  File with applicable tax return</w:t>
                        </w:r>
                      </w:p>
                    </w:tc>
                  </w:tr>
                  <w:tr w:rsidR="00BF7DBB" w:rsidRPr="00BF7DBB" w14:paraId="28C90D6A" w14:textId="77777777" w:rsidTr="00EB2A2C">
                    <w:trPr>
                      <w:trHeight w:val="403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0722B119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  <w:t>Personal Certificates (birth, death, marriage, divorce, religious)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58F0CBD8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  <w:t>Permanent</w:t>
                        </w:r>
                      </w:p>
                    </w:tc>
                  </w:tr>
                  <w:tr w:rsidR="00BF7DBB" w:rsidRPr="00BF7DBB" w14:paraId="7A5D33F5" w14:textId="77777777" w:rsidTr="00EB2A2C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44145D38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Real Estate Documents ***</w:t>
                        </w:r>
                      </w:p>
                    </w:tc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5C4912A5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6 years after property is disposed of and all liens/taxes are satisfied</w:t>
                        </w:r>
                      </w:p>
                    </w:tc>
                  </w:tr>
                  <w:tr w:rsidR="00BF7DBB" w:rsidRPr="00BF7DBB" w14:paraId="355D8C44" w14:textId="77777777" w:rsidTr="00EB2A2C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649F2D0C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Receipts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499006B1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Personal judgement</w:t>
                        </w:r>
                      </w:p>
                    </w:tc>
                  </w:tr>
                  <w:tr w:rsidR="00BF7DBB" w:rsidRPr="00BF7DBB" w14:paraId="7D454D3B" w14:textId="77777777" w:rsidTr="00EB2A2C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60DAEFFB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  <w:t>Residential Records</w:t>
                        </w:r>
                      </w:p>
                    </w:tc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4A3563DF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  <w:t>Permanent</w:t>
                        </w:r>
                      </w:p>
                    </w:tc>
                  </w:tr>
                  <w:tr w:rsidR="00BF7DBB" w:rsidRPr="00BF7DBB" w14:paraId="692625A4" w14:textId="77777777" w:rsidTr="00EB2A2C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66B0CDDD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  <w:t>Retirement &amp; Pension Records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27D673D3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  <w:t>Permanent</w:t>
                        </w:r>
                      </w:p>
                    </w:tc>
                  </w:tr>
                  <w:tr w:rsidR="00BF7DBB" w:rsidRPr="00BF7DBB" w14:paraId="1088D31C" w14:textId="77777777" w:rsidTr="00EB2A2C">
                    <w:trPr>
                      <w:trHeight w:val="331"/>
                    </w:trPr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777EE30F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Schedule K-1's from Partnership or S Corp</w:t>
                        </w:r>
                      </w:p>
                    </w:tc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59D9B886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7 years following disposition, termination or payoff</w:t>
                        </w:r>
                      </w:p>
                    </w:tc>
                  </w:tr>
                  <w:tr w:rsidR="00BF7DBB" w:rsidRPr="00BF7DBB" w14:paraId="09A4A657" w14:textId="77777777" w:rsidTr="00EB2A2C">
                    <w:trPr>
                      <w:trHeight w:val="390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6C179842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Social Security Statements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603919EE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Discard when current records of payments into Social Security are received</w:t>
                        </w:r>
                      </w:p>
                    </w:tc>
                  </w:tr>
                  <w:tr w:rsidR="00BF7DBB" w:rsidRPr="00BF7DBB" w14:paraId="527DE562" w14:textId="77777777" w:rsidTr="00EB2A2C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0C8E1A25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  <w:t>Stocks &amp; Bonds (purchases &amp; sales)</w:t>
                        </w:r>
                      </w:p>
                    </w:tc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428DBC4E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  <w:t>Permanent or 6 years after sale as evidence of cost</w:t>
                        </w:r>
                      </w:p>
                    </w:tc>
                  </w:tr>
                  <w:tr w:rsidR="00BF7DBB" w:rsidRPr="00BF7DBB" w14:paraId="02902BA5" w14:textId="77777777" w:rsidTr="00EB2A2C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42D5D3C4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  <w:t>Trust Agreements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2029E703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  <w:t>Permanent</w:t>
                        </w:r>
                      </w:p>
                    </w:tc>
                  </w:tr>
                  <w:tr w:rsidR="00BF7DBB" w:rsidRPr="00BF7DBB" w14:paraId="32F6F900" w14:textId="77777777" w:rsidTr="00EB2A2C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6FE70C57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  <w:t>W2 forms</w:t>
                        </w:r>
                      </w:p>
                    </w:tc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0DD156AE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  <w:t>Permanent.  Keep with applicable tax returns</w:t>
                        </w:r>
                      </w:p>
                    </w:tc>
                  </w:tr>
                  <w:tr w:rsidR="00BF7DBB" w:rsidRPr="00BF7DBB" w14:paraId="6B38F367" w14:textId="77777777" w:rsidTr="00EB2A2C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47BB39C9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Warranties &amp; Related Receipts/Documents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74A4A41D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After expiration</w:t>
                        </w:r>
                      </w:p>
                    </w:tc>
                  </w:tr>
                  <w:tr w:rsidR="00BF7DBB" w:rsidRPr="00BF7DBB" w14:paraId="088F4537" w14:textId="77777777" w:rsidTr="00EB2A2C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02DEB4D3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Wage garnishments</w:t>
                        </w:r>
                      </w:p>
                    </w:tc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34CBC69D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color w:val="auto"/>
                            <w:sz w:val="13"/>
                            <w:szCs w:val="15"/>
                          </w:rPr>
                          <w:t>6 years</w:t>
                        </w:r>
                      </w:p>
                    </w:tc>
                  </w:tr>
                  <w:tr w:rsidR="00BF7DBB" w:rsidRPr="00BF7DBB" w14:paraId="0E355855" w14:textId="77777777" w:rsidTr="00EB2A2C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7B5F00BB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  <w:t>Will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06ABF727" w14:textId="77777777" w:rsidR="00214106" w:rsidRPr="00BF7DBB" w:rsidRDefault="00214106" w:rsidP="007F4E4A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</w:pPr>
                        <w:r w:rsidRPr="00BF7DBB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3"/>
                            <w:szCs w:val="15"/>
                          </w:rPr>
                          <w:t>Permanent and / or rendered obsolete by a new version</w:t>
                        </w:r>
                      </w:p>
                    </w:tc>
                  </w:tr>
                </w:tbl>
                <w:p w14:paraId="2F8A5B18" w14:textId="77777777" w:rsidR="001669AB" w:rsidRPr="00BF7DBB" w:rsidRDefault="001669AB" w:rsidP="0036528D">
                  <w:pPr>
                    <w:pStyle w:val="bodytext"/>
                    <w:rPr>
                      <w:b/>
                      <w:bCs/>
                    </w:rPr>
                  </w:pPr>
                </w:p>
              </w:txbxContent>
            </v:textbox>
            <w10:wrap side="left" anchorx="page" anchory="page"/>
          </v:shape>
        </w:pict>
      </w:r>
    </w:p>
    <w:p w14:paraId="6ED3BD16" w14:textId="59066B89" w:rsidR="00107C33" w:rsidRDefault="00EB2A2C" w:rsidP="00107C33">
      <w:r>
        <w:pict w14:anchorId="4F9E2BFE">
          <v:shape id="_x0000_s1052" type="#_x0000_t202" style="position:absolute;margin-left:46.3pt;margin-top:133.2pt;width:147.6pt;height:612.8pt;z-index:251659264;visibility:visible;mso-wrap-edited:f;mso-wrap-distance-left:2.88pt;mso-wrap-distance-top:2.88pt;mso-wrap-distance-right:2.88pt;mso-wrap-distance-bottom:2.88pt;mso-position-horizontal-relative:page;mso-position-vertical-relative:page" filled="f" fillcolor="#eeece1" strokecolor="#dbe5f1 [660]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14:paraId="4C0CBD85" w14:textId="77777777" w:rsidR="001669AB" w:rsidRPr="00BF7DBB" w:rsidRDefault="004F028D" w:rsidP="008A0FB1">
                  <w:pPr>
                    <w:pStyle w:val="tagline"/>
                    <w:rPr>
                      <w:b/>
                      <w:color w:val="244061" w:themeColor="accent1" w:themeShade="80"/>
                      <w:sz w:val="22"/>
                      <w:szCs w:val="22"/>
                    </w:rPr>
                  </w:pPr>
                  <w:r w:rsidRPr="00BF7DB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>Maintaining records and retaining important documents are</w:t>
                  </w:r>
                  <w:r w:rsidR="00107C33" w:rsidRPr="00BF7DB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 xml:space="preserve"> of the utmost importance especially in the event of an IRS audit or other legal or financial issue.</w:t>
                  </w:r>
                </w:p>
                <w:p w14:paraId="1FCF81F1" w14:textId="77777777" w:rsidR="00107C33" w:rsidRPr="00BF7DBB" w:rsidRDefault="00107C33" w:rsidP="008A0FB1">
                  <w:pPr>
                    <w:pStyle w:val="tagline"/>
                    <w:rPr>
                      <w:b/>
                      <w:color w:val="244061" w:themeColor="accent1" w:themeShade="80"/>
                      <w:sz w:val="22"/>
                      <w:szCs w:val="22"/>
                    </w:rPr>
                  </w:pPr>
                </w:p>
                <w:p w14:paraId="76B8C03B" w14:textId="77777777" w:rsidR="008C0783" w:rsidRPr="00BF7DBB" w:rsidRDefault="00EB6A22" w:rsidP="008A0FB1">
                  <w:pPr>
                    <w:pStyle w:val="tagline"/>
                    <w:rPr>
                      <w:b/>
                      <w:color w:val="244061" w:themeColor="accent1" w:themeShade="80"/>
                      <w:sz w:val="22"/>
                      <w:szCs w:val="22"/>
                    </w:rPr>
                  </w:pPr>
                  <w:r w:rsidRPr="00BF7DB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>Th</w:t>
                  </w:r>
                  <w:r w:rsidR="008C0783" w:rsidRPr="00BF7DB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>is</w:t>
                  </w:r>
                  <w:r w:rsidR="00107C33" w:rsidRPr="00BF7DB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 xml:space="preserve"> </w:t>
                  </w:r>
                  <w:r w:rsidR="008C0783" w:rsidRPr="00BF7DB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 xml:space="preserve">resource </w:t>
                  </w:r>
                  <w:r w:rsidRPr="00BF7DB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>ta</w:t>
                  </w:r>
                  <w:r w:rsidR="00107C33" w:rsidRPr="00BF7DB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 xml:space="preserve">kes into </w:t>
                  </w:r>
                  <w:r w:rsidRPr="00BF7DB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>consideration</w:t>
                  </w:r>
                  <w:r w:rsidR="00107C33" w:rsidRPr="00BF7DB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 xml:space="preserve"> </w:t>
                  </w:r>
                  <w:r w:rsidRPr="00BF7DB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 xml:space="preserve">both </w:t>
                  </w:r>
                  <w:r w:rsidR="00107C33" w:rsidRPr="00BF7DB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>federal and state regulations</w:t>
                  </w:r>
                  <w:r w:rsidRPr="00BF7DB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 xml:space="preserve"> and should be reviewed as guide only. </w:t>
                  </w:r>
                </w:p>
                <w:p w14:paraId="28B394CA" w14:textId="77777777" w:rsidR="008C0783" w:rsidRPr="00BF7DBB" w:rsidRDefault="008C0783" w:rsidP="008A0FB1">
                  <w:pPr>
                    <w:pStyle w:val="tagline"/>
                    <w:rPr>
                      <w:b/>
                      <w:color w:val="244061" w:themeColor="accent1" w:themeShade="80"/>
                      <w:sz w:val="22"/>
                      <w:szCs w:val="22"/>
                    </w:rPr>
                  </w:pPr>
                </w:p>
                <w:p w14:paraId="0C5FDEE1" w14:textId="77777777" w:rsidR="00107C33" w:rsidRDefault="00107C33" w:rsidP="008A0FB1">
                  <w:pPr>
                    <w:pStyle w:val="tagline"/>
                  </w:pPr>
                  <w:r w:rsidRPr="00BF7DB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 xml:space="preserve">If you have any questions or concerns </w:t>
                  </w:r>
                  <w:r w:rsidR="004F028D" w:rsidRPr="00BF7DB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 xml:space="preserve">regarding </w:t>
                  </w:r>
                  <w:r w:rsidR="00EB6A22" w:rsidRPr="00BF7DB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 xml:space="preserve">maintaining or </w:t>
                  </w:r>
                  <w:r w:rsidR="004F028D" w:rsidRPr="00BF7DB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 xml:space="preserve">retaining </w:t>
                  </w:r>
                  <w:r w:rsidR="00EB6A22" w:rsidRPr="00BF7DB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 xml:space="preserve">records or </w:t>
                  </w:r>
                  <w:r w:rsidRPr="00BF7DB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 xml:space="preserve">the destruction </w:t>
                  </w:r>
                  <w:r w:rsidR="00EB6A22" w:rsidRPr="00BF7DB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 xml:space="preserve">process and </w:t>
                  </w:r>
                  <w:r w:rsidRPr="00BF7DB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>schedule, please contact</w:t>
                  </w:r>
                  <w:r w:rsidR="00EB6A22" w:rsidRPr="00BF7DB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 xml:space="preserve"> our office</w:t>
                  </w:r>
                  <w:r w:rsidR="00EB6A22">
                    <w:rPr>
                      <w:b/>
                      <w:color w:val="76923C"/>
                      <w:sz w:val="22"/>
                      <w:szCs w:val="22"/>
                    </w:rPr>
                    <w:t>.</w:t>
                  </w:r>
                </w:p>
                <w:p w14:paraId="54F61AE1" w14:textId="77777777" w:rsidR="000D7B0D" w:rsidRDefault="000D7B0D" w:rsidP="008A0FB1">
                  <w:pPr>
                    <w:pStyle w:val="tagline"/>
                  </w:pPr>
                </w:p>
                <w:p w14:paraId="00720BF9" w14:textId="77777777" w:rsidR="000D7B0D" w:rsidRDefault="000D7B0D" w:rsidP="008A0FB1">
                  <w:pPr>
                    <w:pStyle w:val="tagline"/>
                  </w:pPr>
                </w:p>
                <w:p w14:paraId="324207F4" w14:textId="77777777" w:rsidR="000D7B0D" w:rsidRDefault="000D7B0D" w:rsidP="008A0FB1">
                  <w:pPr>
                    <w:pStyle w:val="tagline"/>
                  </w:pPr>
                </w:p>
                <w:p w14:paraId="2A37F3D6" w14:textId="77777777" w:rsidR="000D7B0D" w:rsidRDefault="000D7B0D" w:rsidP="008A0FB1">
                  <w:pPr>
                    <w:pStyle w:val="tagline"/>
                  </w:pPr>
                </w:p>
                <w:p w14:paraId="3F920FB4" w14:textId="77777777" w:rsidR="000D7B0D" w:rsidRDefault="000D7B0D" w:rsidP="008A0FB1">
                  <w:pPr>
                    <w:pStyle w:val="tagline"/>
                  </w:pPr>
                </w:p>
                <w:p w14:paraId="61713C00" w14:textId="77777777" w:rsidR="000D7B0D" w:rsidRDefault="000D7B0D" w:rsidP="008A0FB1">
                  <w:pPr>
                    <w:pStyle w:val="tagline"/>
                  </w:pPr>
                </w:p>
                <w:p w14:paraId="5017B8CC" w14:textId="77777777" w:rsidR="000D7B0D" w:rsidRDefault="000D7B0D" w:rsidP="008A0FB1">
                  <w:pPr>
                    <w:pStyle w:val="tagline"/>
                  </w:pPr>
                </w:p>
                <w:p w14:paraId="39193A0F" w14:textId="77777777" w:rsidR="003C4058" w:rsidRDefault="003C4058" w:rsidP="008A0FB1">
                  <w:pPr>
                    <w:pStyle w:val="tagline"/>
                  </w:pPr>
                </w:p>
                <w:p w14:paraId="17D52406" w14:textId="77777777" w:rsidR="003C4058" w:rsidRDefault="003C4058" w:rsidP="008A0FB1">
                  <w:pPr>
                    <w:pStyle w:val="tagline"/>
                  </w:pPr>
                </w:p>
                <w:p w14:paraId="66D3B419" w14:textId="77777777" w:rsidR="000D7B0D" w:rsidRDefault="000D7B0D" w:rsidP="008A0FB1">
                  <w:pPr>
                    <w:pStyle w:val="tagline"/>
                  </w:pPr>
                </w:p>
                <w:p w14:paraId="62B10C94" w14:textId="77777777" w:rsidR="000E4065" w:rsidRDefault="000E4065" w:rsidP="008A0FB1">
                  <w:pPr>
                    <w:pStyle w:val="tagline"/>
                  </w:pPr>
                </w:p>
                <w:p w14:paraId="3D3C8061" w14:textId="77777777" w:rsidR="00EB6A22" w:rsidRDefault="00EB6A22" w:rsidP="008A0FB1">
                  <w:pPr>
                    <w:pStyle w:val="tagline"/>
                  </w:pPr>
                </w:p>
                <w:p w14:paraId="5515D151" w14:textId="77777777" w:rsidR="00EB6A22" w:rsidRDefault="00EB6A22" w:rsidP="008A0FB1">
                  <w:pPr>
                    <w:pStyle w:val="tagline"/>
                  </w:pPr>
                </w:p>
                <w:p w14:paraId="410C0697" w14:textId="77777777" w:rsidR="00EB6A22" w:rsidRDefault="00EB6A22" w:rsidP="008A0FB1">
                  <w:pPr>
                    <w:pStyle w:val="tagline"/>
                  </w:pPr>
                </w:p>
                <w:p w14:paraId="0565937E" w14:textId="77777777" w:rsidR="00592C90" w:rsidRDefault="00592C90" w:rsidP="008A0FB1">
                  <w:pPr>
                    <w:pStyle w:val="tagline"/>
                  </w:pPr>
                </w:p>
                <w:p w14:paraId="24D80AF0" w14:textId="77777777" w:rsidR="00592C90" w:rsidRDefault="00592C90" w:rsidP="008A0FB1">
                  <w:pPr>
                    <w:pStyle w:val="tagline"/>
                  </w:pPr>
                </w:p>
                <w:p w14:paraId="0F285B94" w14:textId="77777777" w:rsidR="00592C90" w:rsidRDefault="00592C90" w:rsidP="008A0FB1">
                  <w:pPr>
                    <w:pStyle w:val="tagline"/>
                  </w:pPr>
                </w:p>
                <w:p w14:paraId="1A4DEDB2" w14:textId="77777777" w:rsidR="00592C90" w:rsidRDefault="00592C90" w:rsidP="008A0FB1">
                  <w:pPr>
                    <w:pStyle w:val="tagline"/>
                  </w:pPr>
                </w:p>
                <w:p w14:paraId="3AA49098" w14:textId="77777777" w:rsidR="00665820" w:rsidRDefault="00665820" w:rsidP="008A0FB1">
                  <w:pPr>
                    <w:pStyle w:val="tagline"/>
                  </w:pPr>
                </w:p>
                <w:p w14:paraId="564BE345" w14:textId="77777777" w:rsidR="00592C90" w:rsidRDefault="00592C90" w:rsidP="008A0FB1">
                  <w:pPr>
                    <w:pStyle w:val="tagline"/>
                  </w:pPr>
                </w:p>
                <w:p w14:paraId="1A752FA5" w14:textId="77777777" w:rsidR="00EB2A2C" w:rsidRPr="00EB2A2C" w:rsidRDefault="00EB2A2C" w:rsidP="00EB2A2C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color w:val="auto"/>
                      <w:kern w:val="0"/>
                      <w:sz w:val="23"/>
                      <w:szCs w:val="23"/>
                    </w:rPr>
                  </w:pPr>
                </w:p>
                <w:p w14:paraId="1CB18776" w14:textId="78ABD636" w:rsidR="00EB2A2C" w:rsidRPr="00EB2A2C" w:rsidRDefault="00EB2A2C" w:rsidP="00EB2A2C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color w:val="auto"/>
                      <w:kern w:val="0"/>
                      <w:sz w:val="48"/>
                      <w:szCs w:val="40"/>
                    </w:rPr>
                  </w:pPr>
                  <w:r>
                    <w:rPr>
                      <w:color w:val="auto"/>
                      <w:kern w:val="0"/>
                      <w:sz w:val="40"/>
                      <w:szCs w:val="40"/>
                    </w:rPr>
                    <w:t xml:space="preserve">     </w:t>
                  </w:r>
                  <w:r w:rsidRPr="00EB2A2C">
                    <w:rPr>
                      <w:color w:val="auto"/>
                      <w:kern w:val="0"/>
                      <w:sz w:val="48"/>
                      <w:szCs w:val="40"/>
                    </w:rPr>
                    <w:pict w14:anchorId="435B23B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38.25pt;height:30pt">
                        <v:imagedata r:id="rId7" o:title=""/>
                      </v:shape>
                    </w:pict>
                  </w:r>
                  <w:r w:rsidRPr="00EB2A2C">
                    <w:rPr>
                      <w:color w:val="auto"/>
                      <w:kern w:val="0"/>
                      <w:sz w:val="48"/>
                      <w:szCs w:val="40"/>
                    </w:rPr>
                    <w:t xml:space="preserve">  </w:t>
                  </w:r>
                  <w:r w:rsidRPr="00EB2A2C">
                    <w:rPr>
                      <w:rFonts w:ascii="Copperplate Std 33 BC" w:hAnsi="Copperplate Std 33 BC" w:cs="*Times New Roman-Bold-1285-Iden"/>
                      <w:b/>
                      <w:bCs/>
                      <w:color w:val="042438"/>
                      <w:kern w:val="0"/>
                      <w:sz w:val="48"/>
                      <w:szCs w:val="40"/>
                    </w:rPr>
                    <w:t>VTA</w:t>
                  </w:r>
                  <w:r w:rsidRPr="00EB2A2C">
                    <w:rPr>
                      <w:color w:val="auto"/>
                      <w:kern w:val="0"/>
                      <w:sz w:val="48"/>
                      <w:szCs w:val="40"/>
                    </w:rPr>
                    <w:t xml:space="preserve"> </w:t>
                  </w:r>
                </w:p>
                <w:p w14:paraId="61A68E62" w14:textId="77777777" w:rsidR="00EB2A2C" w:rsidRPr="00EB2A2C" w:rsidRDefault="00EB2A2C" w:rsidP="00EB2A2C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7"/>
                    <w:ind w:left="3722" w:right="4030"/>
                    <w:jc w:val="center"/>
                    <w:rPr>
                      <w:rFonts w:ascii="Arial" w:hAnsi="Arial" w:cs="Arial"/>
                      <w:b/>
                      <w:bCs/>
                      <w:color w:val="042338"/>
                      <w:w w:val="140"/>
                      <w:kern w:val="0"/>
                      <w:sz w:val="36"/>
                      <w:szCs w:val="36"/>
                    </w:rPr>
                  </w:pPr>
                  <w:r w:rsidRPr="00EB2A2C">
                    <w:rPr>
                      <w:rFonts w:ascii="Arial" w:hAnsi="Arial" w:cs="Arial"/>
                      <w:b/>
                      <w:bCs/>
                      <w:color w:val="042338"/>
                      <w:w w:val="140"/>
                      <w:kern w:val="0"/>
                      <w:sz w:val="36"/>
                      <w:szCs w:val="36"/>
                    </w:rPr>
                    <w:t>VTA</w:t>
                  </w:r>
                </w:p>
                <w:p w14:paraId="385AB5EB" w14:textId="324893D6" w:rsidR="00EB6A22" w:rsidRDefault="00EB6A22" w:rsidP="008A0FB1">
                  <w:pPr>
                    <w:pStyle w:val="tagline"/>
                  </w:pPr>
                </w:p>
                <w:p w14:paraId="0B01C8C6" w14:textId="4144E2AE" w:rsidR="000D7B0D" w:rsidRDefault="000D7B0D" w:rsidP="008A0FB1">
                  <w:pPr>
                    <w:pStyle w:val="tagline"/>
                  </w:pPr>
                </w:p>
              </w:txbxContent>
            </v:textbox>
            <w10:wrap side="left" anchorx="page" anchory="page"/>
          </v:shape>
        </w:pict>
      </w:r>
    </w:p>
    <w:p w14:paraId="4C09DD5E" w14:textId="77777777" w:rsidR="003E6F76" w:rsidRPr="00107C33" w:rsidRDefault="003E6F76" w:rsidP="00107C33"/>
    <w:p w14:paraId="317E3A0A" w14:textId="77777777" w:rsidR="00592C90" w:rsidRPr="00107C33" w:rsidRDefault="008F1EE4">
      <w:bookmarkStart w:id="0" w:name="_GoBack"/>
      <w:r>
        <w:pict w14:anchorId="6982CBF9">
          <v:shape id="_x0000_s1055" type="#_x0000_t202" style="position:absolute;margin-left:46.3pt;margin-top:721.7pt;width:162.15pt;height:16.3pt;z-index:25166028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5;mso-column-margin:5.7pt" inset="2.85pt,2.85pt,2.85pt,2.85pt">
              <w:txbxContent>
                <w:p w14:paraId="3CC174AD" w14:textId="7962A430" w:rsidR="008A0FB1" w:rsidRPr="00BF7DBB" w:rsidRDefault="00E308C8" w:rsidP="00E308C8">
                  <w:pPr>
                    <w:pStyle w:val="Address1"/>
                    <w:jc w:val="center"/>
                    <w:rPr>
                      <w:rFonts w:cs="Arial"/>
                      <w:b/>
                      <w:i/>
                      <w:color w:val="244061" w:themeColor="accent1" w:themeShade="80"/>
                      <w:sz w:val="16"/>
                      <w:szCs w:val="16"/>
                    </w:rPr>
                  </w:pPr>
                  <w:r w:rsidRPr="00BF7DBB">
                    <w:rPr>
                      <w:rFonts w:cs="Arial"/>
                      <w:b/>
                      <w:i/>
                      <w:color w:val="244061" w:themeColor="accent1" w:themeShade="80"/>
                      <w:sz w:val="16"/>
                      <w:szCs w:val="16"/>
                    </w:rPr>
                    <w:t>610.</w:t>
                  </w:r>
                  <w:r w:rsidR="003C4058" w:rsidRPr="00BF7DBB">
                    <w:rPr>
                      <w:rFonts w:cs="Arial"/>
                      <w:b/>
                      <w:i/>
                      <w:color w:val="244061" w:themeColor="accent1" w:themeShade="80"/>
                      <w:sz w:val="16"/>
                      <w:szCs w:val="16"/>
                    </w:rPr>
                    <w:t>250</w:t>
                  </w:r>
                  <w:r w:rsidRPr="00BF7DBB">
                    <w:rPr>
                      <w:rFonts w:cs="Arial"/>
                      <w:b/>
                      <w:i/>
                      <w:color w:val="244061" w:themeColor="accent1" w:themeShade="80"/>
                      <w:sz w:val="16"/>
                      <w:szCs w:val="16"/>
                    </w:rPr>
                    <w:t>.</w:t>
                  </w:r>
                  <w:r w:rsidR="003C4058" w:rsidRPr="00BF7DBB">
                    <w:rPr>
                      <w:rFonts w:cs="Arial"/>
                      <w:b/>
                      <w:i/>
                      <w:color w:val="244061" w:themeColor="accent1" w:themeShade="80"/>
                      <w:sz w:val="16"/>
                      <w:szCs w:val="16"/>
                    </w:rPr>
                    <w:t>0862</w:t>
                  </w:r>
                  <w:r w:rsidRPr="00BF7DBB">
                    <w:rPr>
                      <w:rFonts w:cs="Arial"/>
                      <w:b/>
                      <w:i/>
                      <w:color w:val="244061" w:themeColor="accent1" w:themeShade="80"/>
                      <w:sz w:val="16"/>
                      <w:szCs w:val="16"/>
                    </w:rPr>
                    <w:t xml:space="preserve"> / </w:t>
                  </w:r>
                  <w:r w:rsidR="003C4058" w:rsidRPr="00BF7DBB">
                    <w:rPr>
                      <w:rStyle w:val="Address2Char"/>
                      <w:rFonts w:cs="Arial"/>
                      <w:i/>
                      <w:color w:val="244061" w:themeColor="accent1" w:themeShade="80"/>
                      <w:sz w:val="16"/>
                      <w:szCs w:val="16"/>
                    </w:rPr>
                    <w:t>vt</w:t>
                  </w:r>
                  <w:r w:rsidR="00BF7DBB" w:rsidRPr="00BF7DBB">
                    <w:rPr>
                      <w:rStyle w:val="Address2Char"/>
                      <w:rFonts w:cs="Arial"/>
                      <w:i/>
                      <w:color w:val="244061" w:themeColor="accent1" w:themeShade="80"/>
                      <w:sz w:val="16"/>
                      <w:szCs w:val="16"/>
                    </w:rPr>
                    <w:t>a.</w:t>
                  </w:r>
                  <w:r w:rsidR="00EB2A2C">
                    <w:rPr>
                      <w:rStyle w:val="Address2Char"/>
                      <w:rFonts w:cs="Arial"/>
                      <w:i/>
                      <w:color w:val="244061" w:themeColor="accent1" w:themeShade="80"/>
                      <w:sz w:val="16"/>
                      <w:szCs w:val="16"/>
                    </w:rPr>
                    <w:t>com</w:t>
                  </w:r>
                </w:p>
              </w:txbxContent>
            </v:textbox>
            <w10:wrap side="left" anchorx="page" anchory="page"/>
          </v:shape>
        </w:pict>
      </w:r>
      <w:bookmarkEnd w:id="0"/>
    </w:p>
    <w:sectPr w:rsidR="00592C90" w:rsidRPr="00107C33" w:rsidSect="005A061F">
      <w:footerReference w:type="default" r:id="rId8"/>
      <w:type w:val="nextColumn"/>
      <w:pgSz w:w="12240" w:h="15840" w:code="1"/>
      <w:pgMar w:top="720" w:right="720" w:bottom="720" w:left="720" w:header="720" w:footer="504" w:gutter="0"/>
      <w:pgBorders w:offsetFrom="page">
        <w:top w:val="single" w:sz="12" w:space="24" w:color="244061" w:themeColor="accent1" w:themeShade="80"/>
        <w:left w:val="single" w:sz="12" w:space="24" w:color="244061" w:themeColor="accent1" w:themeShade="80"/>
        <w:bottom w:val="single" w:sz="12" w:space="24" w:color="244061" w:themeColor="accent1" w:themeShade="80"/>
        <w:right w:val="single" w:sz="12" w:space="24" w:color="244061" w:themeColor="accent1" w:themeShade="8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DEE30" w14:textId="77777777" w:rsidR="004F028D" w:rsidRDefault="004F028D" w:rsidP="004F028D">
      <w:r>
        <w:separator/>
      </w:r>
    </w:p>
  </w:endnote>
  <w:endnote w:type="continuationSeparator" w:id="0">
    <w:p w14:paraId="7C2524E2" w14:textId="77777777" w:rsidR="004F028D" w:rsidRDefault="004F028D" w:rsidP="004F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Std 33 BC">
    <w:panose1 w:val="020E0907020206020404"/>
    <w:charset w:val="00"/>
    <w:family w:val="swiss"/>
    <w:notTrueType/>
    <w:pitch w:val="variable"/>
    <w:sig w:usb0="00000003" w:usb1="00000000" w:usb2="00000000" w:usb3="00000000" w:csb0="00000001" w:csb1="00000000"/>
  </w:font>
  <w:font w:name="*Times New Roman-Bold-1285-Ide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41F6E" w14:textId="77777777" w:rsidR="004F028D" w:rsidRPr="005A061F" w:rsidRDefault="004F028D" w:rsidP="004F028D">
    <w:pPr>
      <w:pStyle w:val="Footer"/>
      <w:rPr>
        <w:rFonts w:ascii="Arial Narrow" w:hAnsi="Arial Narrow"/>
        <w:b/>
        <w:bCs/>
        <w:color w:val="auto"/>
        <w:sz w:val="14"/>
        <w:szCs w:val="14"/>
      </w:rPr>
    </w:pPr>
    <w:r w:rsidRPr="00EB2A2C">
      <w:rPr>
        <w:rFonts w:ascii="Arial Narrow" w:hAnsi="Arial Narrow"/>
        <w:b/>
        <w:bCs/>
        <w:color w:val="auto"/>
        <w:sz w:val="12"/>
        <w:szCs w:val="12"/>
      </w:rPr>
      <w:t>*</w:t>
    </w:r>
    <w:r w:rsidRPr="005A061F">
      <w:rPr>
        <w:rFonts w:ascii="Arial Narrow" w:hAnsi="Arial Narrow"/>
        <w:b/>
        <w:bCs/>
        <w:color w:val="auto"/>
        <w:sz w:val="14"/>
        <w:szCs w:val="14"/>
      </w:rPr>
      <w:t>Unless required for tax purposes</w:t>
    </w:r>
    <w:r w:rsidRPr="005A061F">
      <w:rPr>
        <w:rFonts w:ascii="Arial Narrow" w:hAnsi="Arial Narrow"/>
        <w:b/>
        <w:bCs/>
        <w:color w:val="auto"/>
        <w:sz w:val="14"/>
        <w:szCs w:val="14"/>
      </w:rPr>
      <w:tab/>
    </w:r>
  </w:p>
  <w:p w14:paraId="17D68027" w14:textId="77777777" w:rsidR="004F028D" w:rsidRPr="005A061F" w:rsidRDefault="004F028D" w:rsidP="004F028D">
    <w:pPr>
      <w:pStyle w:val="Footer"/>
      <w:rPr>
        <w:rFonts w:ascii="Arial Narrow" w:hAnsi="Arial Narrow"/>
        <w:b/>
        <w:bCs/>
        <w:color w:val="auto"/>
        <w:sz w:val="14"/>
        <w:szCs w:val="14"/>
      </w:rPr>
    </w:pPr>
    <w:r w:rsidRPr="005A061F">
      <w:rPr>
        <w:rFonts w:ascii="Arial Narrow" w:hAnsi="Arial Narrow"/>
        <w:b/>
        <w:bCs/>
        <w:color w:val="auto"/>
        <w:sz w:val="14"/>
        <w:szCs w:val="14"/>
      </w:rPr>
      <w:t>**Monthly/Quarterly statements can be discarded at receipt of the annual statement</w:t>
    </w:r>
    <w:r w:rsidRPr="005A061F">
      <w:rPr>
        <w:rFonts w:ascii="Arial Narrow" w:hAnsi="Arial Narrow"/>
        <w:b/>
        <w:bCs/>
        <w:color w:val="auto"/>
        <w:sz w:val="14"/>
        <w:szCs w:val="14"/>
      </w:rPr>
      <w:tab/>
    </w:r>
  </w:p>
  <w:p w14:paraId="1AFF0CB2" w14:textId="77777777" w:rsidR="004F028D" w:rsidRPr="00EB2A2C" w:rsidRDefault="004F028D" w:rsidP="004F028D">
    <w:pPr>
      <w:pStyle w:val="Footer"/>
      <w:rPr>
        <w:rFonts w:ascii="Arial Narrow" w:hAnsi="Arial Narrow"/>
        <w:b/>
        <w:bCs/>
        <w:sz w:val="12"/>
        <w:szCs w:val="12"/>
      </w:rPr>
    </w:pPr>
    <w:r w:rsidRPr="005A061F">
      <w:rPr>
        <w:rFonts w:ascii="Arial Narrow" w:hAnsi="Arial Narrow"/>
        <w:b/>
        <w:bCs/>
        <w:color w:val="auto"/>
        <w:sz w:val="14"/>
        <w:szCs w:val="14"/>
      </w:rPr>
      <w:t>***Copies of purchase related documents, annual mortgage statements, receipts for improvements, and rental/lease agreements</w:t>
    </w:r>
    <w:r w:rsidRPr="00EB2A2C">
      <w:rPr>
        <w:rFonts w:ascii="Arial Narrow" w:hAnsi="Arial Narrow"/>
        <w:b/>
        <w:bCs/>
        <w:color w:val="auto"/>
        <w:sz w:val="12"/>
        <w:szCs w:val="12"/>
      </w:rPr>
      <w:tab/>
    </w:r>
  </w:p>
  <w:p w14:paraId="4596C8CD" w14:textId="77777777" w:rsidR="004F028D" w:rsidRPr="00EB2A2C" w:rsidRDefault="004F028D">
    <w:pPr>
      <w:pStyle w:val="Footer"/>
      <w:rPr>
        <w:rFonts w:ascii="Arial Narrow" w:hAnsi="Arial Narrow"/>
        <w:b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7F4E9" w14:textId="77777777" w:rsidR="004F028D" w:rsidRDefault="004F028D" w:rsidP="004F028D">
      <w:r>
        <w:separator/>
      </w:r>
    </w:p>
  </w:footnote>
  <w:footnote w:type="continuationSeparator" w:id="0">
    <w:p w14:paraId="1B606AE6" w14:textId="77777777" w:rsidR="004F028D" w:rsidRDefault="004F028D" w:rsidP="004F0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07C33"/>
    <w:rsid w:val="000020FD"/>
    <w:rsid w:val="000D7B0D"/>
    <w:rsid w:val="000E4065"/>
    <w:rsid w:val="00107C33"/>
    <w:rsid w:val="0011092E"/>
    <w:rsid w:val="001669AB"/>
    <w:rsid w:val="001E11B2"/>
    <w:rsid w:val="00214106"/>
    <w:rsid w:val="002141B6"/>
    <w:rsid w:val="00232477"/>
    <w:rsid w:val="00273E8C"/>
    <w:rsid w:val="0031068C"/>
    <w:rsid w:val="00330F72"/>
    <w:rsid w:val="0036528D"/>
    <w:rsid w:val="003C4058"/>
    <w:rsid w:val="003E6F76"/>
    <w:rsid w:val="00464871"/>
    <w:rsid w:val="004743F2"/>
    <w:rsid w:val="00481821"/>
    <w:rsid w:val="004B6556"/>
    <w:rsid w:val="004F028D"/>
    <w:rsid w:val="00506068"/>
    <w:rsid w:val="005063B3"/>
    <w:rsid w:val="005529CB"/>
    <w:rsid w:val="00592C90"/>
    <w:rsid w:val="005A061F"/>
    <w:rsid w:val="005A688B"/>
    <w:rsid w:val="00604703"/>
    <w:rsid w:val="00616FB9"/>
    <w:rsid w:val="00623880"/>
    <w:rsid w:val="00665820"/>
    <w:rsid w:val="00680001"/>
    <w:rsid w:val="006B0DB7"/>
    <w:rsid w:val="007C2D87"/>
    <w:rsid w:val="007F4E4A"/>
    <w:rsid w:val="008A0FB1"/>
    <w:rsid w:val="008C0783"/>
    <w:rsid w:val="008F1EE4"/>
    <w:rsid w:val="00912437"/>
    <w:rsid w:val="00AB7823"/>
    <w:rsid w:val="00BF7DBB"/>
    <w:rsid w:val="00C05E35"/>
    <w:rsid w:val="00C869DA"/>
    <w:rsid w:val="00E308C8"/>
    <w:rsid w:val="00E67AEF"/>
    <w:rsid w:val="00EA0065"/>
    <w:rsid w:val="00EB2A2C"/>
    <w:rsid w:val="00EB57A3"/>
    <w:rsid w:val="00EB6A22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 style="mso-position-horizontal-relative:page;mso-position-vertical-relative:page" fill="f" fillcolor="white" stroke="f">
      <v:fill color="white" on="f"/>
      <v:stroke on="f"/>
      <v:textbox style="mso-fit-shape-to-text: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128427B"/>
  <w15:docId w15:val="{78B2D4C8-D892-41BE-92B7-DB915F28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41B6"/>
    <w:rPr>
      <w:rFonts w:ascii="Tahoma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0E4065"/>
    <w:rPr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4F0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028D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4F0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028D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audenbush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240A-01BE-4050-9259-9206DFB6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41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Raudenbush</dc:creator>
  <cp:lastModifiedBy>Michael Green</cp:lastModifiedBy>
  <cp:revision>8</cp:revision>
  <cp:lastPrinted>2016-01-05T19:57:00Z</cp:lastPrinted>
  <dcterms:created xsi:type="dcterms:W3CDTF">2020-02-15T13:06:00Z</dcterms:created>
  <dcterms:modified xsi:type="dcterms:W3CDTF">2020-02-15T16:30:00Z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